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72293A" w:rsidRDefault="00B20B33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72293A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DD65DE" w:rsidRPr="0072293A" w:rsidRDefault="00DD65DE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D65DE" w:rsidRPr="0072293A" w:rsidRDefault="00DD65DE" w:rsidP="00DD65DE">
      <w:pPr>
        <w:pStyle w:val="11"/>
        <w:tabs>
          <w:tab w:val="right" w:leader="dot" w:pos="9350"/>
        </w:tabs>
        <w:bidi/>
        <w:rPr>
          <w:rFonts w:ascii="IRBadr" w:hAnsi="IRBadr" w:cs="IRBadr"/>
          <w:noProof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TOC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o "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D65DE" w:rsidRPr="0072293A" w:rsidRDefault="00DD65DE" w:rsidP="00DD65DE">
      <w:pPr>
        <w:bidi/>
        <w:jc w:val="both"/>
        <w:rPr>
          <w:rFonts w:ascii="IRBadr" w:hAnsi="IRBadr" w:cs="IRBadr"/>
          <w:noProof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TOC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o "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>1-4</w:instrText>
      </w:r>
      <w:r w:rsidRPr="0072293A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DD65DE" w:rsidRPr="0072293A" w:rsidRDefault="003176C7" w:rsidP="00DD65DE">
      <w:pPr>
        <w:pStyle w:val="1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75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اقامه حد در بلاد کفر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_Toc425552475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2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76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مرور بر مبانی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_Toc425552476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2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2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77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مروری بر شواهد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_Toc425552477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2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78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شاهد دوم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_Toc425552478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3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79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شاهد سوم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_Toc425552479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3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31"/>
        <w:tabs>
          <w:tab w:val="right" w:leader="dot" w:pos="9350"/>
        </w:tabs>
        <w:bidi/>
        <w:rPr>
          <w:rFonts w:ascii="IRBadr" w:eastAsiaTheme="minorEastAsia" w:hAnsi="IRBadr" w:cs="IRBadr"/>
          <w:noProof/>
          <w:lang w:bidi="fa-IR"/>
        </w:rPr>
      </w:pPr>
      <w:hyperlink w:anchor="_Toc425552480" w:history="1">
        <w:r w:rsidR="0072293A">
          <w:rPr>
            <w:rStyle w:val="ab"/>
            <w:rFonts w:ascii="IRBadr" w:hAnsi="IRBadr" w:cs="IRBadr"/>
            <w:b/>
            <w:bCs/>
            <w:noProof/>
            <w:rtl/>
          </w:rPr>
          <w:t>جمع‌بندی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_Toc425552480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3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1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بحث رجالی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_Toc425552481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4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2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دامنه حد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_Toc425552482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4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3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دلایل شمول بحث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_Toc425552483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4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4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 xml:space="preserve">شمول دیه نسبت به </w:t>
        </w:r>
        <w:r w:rsidR="0072293A">
          <w:rPr>
            <w:rStyle w:val="ab"/>
            <w:rFonts w:ascii="IRBadr" w:hAnsi="IRBadr" w:cs="IRBadr"/>
            <w:b/>
            <w:bCs/>
            <w:noProof/>
            <w:rtl/>
          </w:rPr>
          <w:t>حق‌الناس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_Toc425552484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5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5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شمول نسبت به تعزیرات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_Toc425552485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5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6" w:history="1">
        <w:r w:rsidR="0072293A">
          <w:rPr>
            <w:rStyle w:val="ab"/>
            <w:rFonts w:ascii="IRBadr" w:hAnsi="IRBadr" w:cs="IRBadr"/>
            <w:b/>
            <w:bCs/>
            <w:noProof/>
            <w:rtl/>
          </w:rPr>
          <w:t>جمع‌بندی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_Toc425552486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5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7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محل جرم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_Toc425552487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5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3176C7" w:rsidP="00DD65DE">
      <w:pPr>
        <w:pStyle w:val="4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2488" w:history="1">
        <w:r w:rsidR="00DD65DE" w:rsidRPr="0072293A">
          <w:rPr>
            <w:rStyle w:val="ab"/>
            <w:rFonts w:ascii="IRBadr" w:hAnsi="IRBadr" w:cs="IRBadr"/>
            <w:b/>
            <w:bCs/>
            <w:noProof/>
            <w:rtl/>
          </w:rPr>
          <w:t>مراد از ارض عدو</w:t>
        </w:r>
        <w:r w:rsidR="00DD65DE" w:rsidRPr="0072293A">
          <w:rPr>
            <w:rFonts w:ascii="IRBadr" w:hAnsi="IRBadr" w:cs="IRBadr"/>
            <w:noProof/>
            <w:webHidden/>
          </w:rPr>
          <w:tab/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begin"/>
        </w:r>
        <w:r w:rsidR="00DD65DE" w:rsidRPr="0072293A">
          <w:rPr>
            <w:rFonts w:ascii="IRBadr" w:hAnsi="IRBadr" w:cs="IRBadr"/>
            <w:noProof/>
            <w:webHidden/>
          </w:rPr>
          <w:instrText xml:space="preserve"> PAGEREF _Toc425552488 \h </w:instrText>
        </w:r>
        <w:r w:rsidR="00DD65DE" w:rsidRPr="0072293A">
          <w:rPr>
            <w:rStyle w:val="ab"/>
            <w:rFonts w:ascii="IRBadr" w:hAnsi="IRBadr" w:cs="IRBadr"/>
            <w:noProof/>
            <w:rtl/>
          </w:rPr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DD65DE" w:rsidRPr="0072293A">
          <w:rPr>
            <w:rFonts w:ascii="IRBadr" w:hAnsi="IRBadr" w:cs="IRBadr"/>
            <w:noProof/>
            <w:webHidden/>
          </w:rPr>
          <w:t>6</w:t>
        </w:r>
        <w:r w:rsidR="00DD65DE" w:rsidRPr="0072293A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DD65DE" w:rsidRPr="0072293A" w:rsidRDefault="00DD65DE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D65DE" w:rsidRPr="0072293A" w:rsidRDefault="00DD65DE">
      <w:pPr>
        <w:rPr>
          <w:rFonts w:ascii="IRBadr" w:eastAsiaTheme="majorEastAsia" w:hAnsi="IRBadr" w:cs="IRBadr"/>
          <w:b/>
          <w:bCs/>
          <w:sz w:val="36"/>
          <w:szCs w:val="36"/>
          <w:rtl/>
          <w:lang w:bidi="fa-IR"/>
        </w:rPr>
      </w:pPr>
      <w:bookmarkStart w:id="1" w:name="_Toc425552466"/>
      <w:bookmarkStart w:id="2" w:name="_Toc425552475"/>
      <w:r w:rsidRPr="0072293A">
        <w:rPr>
          <w:rFonts w:ascii="IRBadr" w:hAnsi="IRBadr" w:cs="IRBadr"/>
          <w:b/>
          <w:bCs/>
          <w:sz w:val="36"/>
          <w:szCs w:val="36"/>
          <w:rtl/>
          <w:lang w:bidi="fa-IR"/>
        </w:rPr>
        <w:br w:type="page"/>
      </w:r>
    </w:p>
    <w:p w:rsidR="00485D7E" w:rsidRPr="0072293A" w:rsidRDefault="00DD65DE" w:rsidP="00DD65DE">
      <w:pPr>
        <w:pStyle w:val="1"/>
        <w:bidi/>
        <w:jc w:val="both"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r w:rsidRPr="0072293A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اقامه حد در بلاد کفر</w:t>
      </w:r>
      <w:bookmarkEnd w:id="1"/>
      <w:bookmarkEnd w:id="2"/>
    </w:p>
    <w:p w:rsidR="00485D7E" w:rsidRPr="0072293A" w:rsidRDefault="004D25B5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بحث در اقامه حد در ارض کفر یا ارض العدو بود. یکی از فروعی که در اینجا مطرح شد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این بود که آیا این حکم اختصاص دارد به جایی که ترس از التحاق به عدو باشد یا اینکه حکم مطلق است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؟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یک طرف این اختلاف مشهور هستند که حکم را مطلق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می‌دانند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 از جمله جواهر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آقای خوانساری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آقای گلپایگانی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عند المعاصرین بر 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ین تأیید کردند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 ظاهر فرمایش امام هم همین است. و طرف دیگر اختلاف هم کسانی هستند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اختصاص دارد به آنجا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یی که ترس از التحاق به عدو باشد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در این طرف هم مرحوم آقای خویی و آقای تبریزی هستند. مبنای این دو نفر و این اختلاف این است که این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جمله‌ای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در روایت قیاس بن ابراهیم آمد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مخافه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...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آیا حکمت است یا علت؟</w:t>
      </w:r>
    </w:p>
    <w:p w:rsidR="00485D7E" w:rsidRPr="0072293A" w:rsidRDefault="00D459D3" w:rsidP="00DD65DE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3" w:name="_Toc425552467"/>
      <w:bookmarkStart w:id="4" w:name="_Toc425552476"/>
      <w:r w:rsidRPr="0072293A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مرور بر مبانی</w:t>
      </w:r>
      <w:bookmarkEnd w:id="3"/>
      <w:bookmarkEnd w:id="4"/>
    </w:p>
    <w:p w:rsidR="00D459D3" w:rsidRPr="0072293A" w:rsidRDefault="004D25B5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مرحوم آقای خویی و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آقای تبریزی حفظه الله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طبق قاعده قائل شدند به اینکه این علت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قتی علت شد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حکم دایر مدار آن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ن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اگر جایی خوف از این التحاق نبود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85D7E" w:rsidRPr="0072293A">
        <w:rPr>
          <w:rFonts w:ascii="IRBadr" w:hAnsi="IRBadr" w:cs="IRBadr"/>
          <w:sz w:val="28"/>
          <w:szCs w:val="28"/>
          <w:rtl/>
          <w:lang w:bidi="fa-IR"/>
        </w:rPr>
        <w:t>دیگر این حکم نیست.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ظهور اولیه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تعلیل‌هایی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در کلام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که ملاک حکم آن است.</w:t>
      </w:r>
    </w:p>
    <w:p w:rsidR="00D459D3" w:rsidRPr="0072293A" w:rsidRDefault="0072293A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مثل‌اینکه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مفهوم شرط هم </w:t>
      </w:r>
      <w:r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ظاهر مفهوم شرط این است که این تمام علت است برای طرف حکم. ظهور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جمله‌های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تعلیلیه که با یک ادبیات تعلیلی ذکر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این است که این علت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و حکم دائر مدار اوست. این ظهور اولیه را مرحوم آقای خویی گرفتند و بر اساس آن معتقد شدند به اینکه حکم در جایی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که ترس از التحاق به عدو باشد و ا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ما اگر این ترس وجود نداشته باشد و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اطمینانی است که او ملحق به عدو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مانعی ندارد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459D3" w:rsidRPr="0072293A" w:rsidRDefault="00B37C46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و اما مشهور و از جمله آقای خوانساری و آقای گلپایگانی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این تعلیل نیست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حکمت است. مثل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تعلیل‌هایی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در ابواب عبادات آمده که آنجا یک قاعده ثانوی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حکمت است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علت نیست. مشهور و از جمله آقای گلپایگانی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این علت نیست و حکمت است. حکمت که شد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قیدی به حکم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نمی‌زند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 xml:space="preserve"> حکم دائر مدار آن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4D25B5" w:rsidRPr="007229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459D3" w:rsidRPr="0072293A" w:rsidRDefault="00D459D3" w:rsidP="00DD65DE">
      <w:pPr>
        <w:pStyle w:val="2"/>
        <w:bidi/>
        <w:jc w:val="both"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5" w:name="_Toc425552468"/>
      <w:bookmarkStart w:id="6" w:name="_Toc425552477"/>
      <w:r w:rsidRPr="0072293A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مروری بر شواهد</w:t>
      </w:r>
      <w:bookmarkEnd w:id="5"/>
      <w:bookmarkEnd w:id="6"/>
    </w:p>
    <w:p w:rsidR="00D459D3" w:rsidRPr="0072293A" w:rsidRDefault="004D25B5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کسانی که قائل به 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>حکمت‌اند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، گفتند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ما قرائن و شواهدی داریم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که بر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اساس آن باید حمل بر حکمت بودن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کنیم. یک قرینه که در کلام آقای خوانساری آمده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 آقای گلپایگانی هم این را تأکید کردند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 بود که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اگر بخواهیم روایت اول را به روایت دوم تقیید بزنیم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لازم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حمل مط</w:t>
      </w:r>
      <w:r w:rsidR="006409B3" w:rsidRPr="0072293A">
        <w:rPr>
          <w:rFonts w:ascii="IRBadr" w:hAnsi="IRBadr" w:cs="IRBadr"/>
          <w:sz w:val="28"/>
          <w:szCs w:val="28"/>
          <w:rtl/>
          <w:lang w:bidi="fa-IR"/>
        </w:rPr>
        <w:t>لق بر فرد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نادر.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جواب دادیم که در اینجا مصداق ندارد. و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جای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تعجب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بود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چطور یکی از بزرگان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را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در کلامشان آورده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دیگران هم این را ت</w:t>
      </w:r>
      <w:r w:rsidR="006409B3" w:rsidRPr="0072293A">
        <w:rPr>
          <w:rFonts w:ascii="IRBadr" w:hAnsi="IRBadr" w:cs="IRBadr"/>
          <w:sz w:val="28"/>
          <w:szCs w:val="28"/>
          <w:rtl/>
          <w:lang w:bidi="fa-IR"/>
        </w:rPr>
        <w:t>کرار کردند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409B3" w:rsidRPr="0072293A">
        <w:rPr>
          <w:rFonts w:ascii="IRBadr" w:hAnsi="IRBadr" w:cs="IRBadr"/>
          <w:sz w:val="28"/>
          <w:szCs w:val="28"/>
          <w:rtl/>
          <w:lang w:bidi="fa-IR"/>
        </w:rPr>
        <w:t>که حمل مطلق بر فرد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نادر 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409B3" w:rsidRPr="0072293A">
        <w:rPr>
          <w:rFonts w:ascii="IRBadr" w:hAnsi="IRBadr" w:cs="IRBadr"/>
          <w:sz w:val="28"/>
          <w:szCs w:val="28"/>
          <w:rtl/>
          <w:lang w:bidi="fa-IR"/>
        </w:rPr>
        <w:t>این را جواب دادیم.</w:t>
      </w:r>
    </w:p>
    <w:p w:rsidR="00DD6B4A" w:rsidRPr="0072293A" w:rsidRDefault="006409B3" w:rsidP="00DD65DE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</w:t>
      </w:r>
      <w:bookmarkStart w:id="7" w:name="_Toc425552469"/>
      <w:bookmarkStart w:id="8" w:name="_Toc425552478"/>
      <w:r w:rsidR="00DD6B4A" w:rsidRPr="0072293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شاهد دوم</w:t>
      </w:r>
      <w:bookmarkEnd w:id="7"/>
      <w:bookmarkEnd w:id="8"/>
    </w:p>
    <w:p w:rsidR="00DD6B4A" w:rsidRPr="0072293A" w:rsidRDefault="006409B3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شاهد دوم که دیروز بحث کردیم این بود که این قید مخافه ان تحمله الحمیه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قید غالبی است. غالباً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وقتی کسی امکان فرار دارد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 و ما بر او حد جاری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کنیم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میل به دشمن پیدا 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لذا چون قید غالبی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>باید حمل بر قید توضیحی کنیم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نه قید احترازی تا علت</w:t>
      </w:r>
      <w:r w:rsidR="00D459D3" w:rsidRPr="0072293A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این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هم جواب دادیم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ما کبرای این را از نظر اصولی قبول نداریم. این دو شاهد بود 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قرار گرفت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 هر دو پاسخ داده شد.</w:t>
      </w:r>
    </w:p>
    <w:p w:rsidR="00DD6B4A" w:rsidRPr="0072293A" w:rsidRDefault="00DD6B4A" w:rsidP="00DD65DE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9" w:name="_Toc425552470"/>
      <w:bookmarkStart w:id="10" w:name="_Toc425552479"/>
      <w:r w:rsidRPr="0072293A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شاهد سوم</w:t>
      </w:r>
      <w:bookmarkEnd w:id="9"/>
      <w:bookmarkEnd w:id="10"/>
    </w:p>
    <w:p w:rsidR="006E53BC" w:rsidRPr="0072293A" w:rsidRDefault="006409B3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سو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 xml:space="preserve">مین شاهدی که ممکن است کسی ادعا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این است که اگر ما این جمله را بر علیت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 xml:space="preserve"> حمل بکنیم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نه حکمت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لازمه علیت 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 که التزام به آن دشوار است. و لذا آن وقت</w:t>
      </w:r>
      <w:r w:rsidR="00DD6B4A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اصل علیت هم زیر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لازمه علیت جمله آخر معتبره قیاس بن ابراهیم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که ملاک حکم عدم اقامه حد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است که اقامه حد موجب التحاق فرد به عدو بشود. این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ملاک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آن وقت موضوع حکم ارض العدو نیست. بلکه موضوع حکم این است که هر جا اجرای حد و اقامه حد موجب التحاق این مجرم به عد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تمایل او به دشمن بشود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در آنجا نباید حد را اقامه کرد. لازمه این علیت این است</w:t>
      </w:r>
      <w:r w:rsidR="006E53BC" w:rsidRPr="0072293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گفته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قاعده کلی است که العله تعمم و تخصص</w:t>
      </w:r>
      <w:r w:rsidR="006E53BC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به این 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موضوع حکم علت است نه آن چیزی که قبل از علت آمده است.</w:t>
      </w:r>
    </w:p>
    <w:p w:rsidR="00CE43DC" w:rsidRPr="0072293A" w:rsidRDefault="00CE43DC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البته از </w:t>
      </w:r>
      <w:r w:rsidR="00544392"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شاهد هم ممکن است کسی جواب بدهد و بگوید ما ملتزم به این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544392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جایی که ترس از این است که اگر حد جاری بکنی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، او مهاجرت کلی </w:t>
      </w:r>
      <w:r w:rsidR="00544392" w:rsidRPr="0072293A">
        <w:rPr>
          <w:rFonts w:ascii="IRBadr" w:hAnsi="IRBadr" w:cs="IRBadr"/>
          <w:sz w:val="28"/>
          <w:szCs w:val="28"/>
          <w:rtl/>
          <w:lang w:bidi="fa-IR"/>
        </w:rPr>
        <w:t>کند و برود در 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امن دشمنانی که در حال جنگ هستند،</w:t>
      </w:r>
      <w:r w:rsidR="00544392" w:rsidRPr="0072293A">
        <w:rPr>
          <w:rFonts w:ascii="IRBadr" w:hAnsi="IRBadr" w:cs="IRBadr"/>
          <w:sz w:val="28"/>
          <w:szCs w:val="28"/>
          <w:rtl/>
          <w:lang w:bidi="fa-IR"/>
        </w:rPr>
        <w:t xml:space="preserve"> آنجا ه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>م ما التزام به این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 مانعی ندارد مگر اینکه ما در سیره امیر المومنین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دلیل معتبری پیدا 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>کنیم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حکم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 باز هم امیر المومنین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(ع) اجرای حد کردند،</w:t>
      </w:r>
      <w:r w:rsidR="004E539C"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هم دلیل معتبری ندارد.</w:t>
      </w:r>
    </w:p>
    <w:p w:rsidR="00CE43DC" w:rsidRPr="0072293A" w:rsidRDefault="004E539C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لذا پذیرش این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با این شکل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خیلی هم امر بعیدی نیست و فقها 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خلاف این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فتوایی ندادند. ما فتوایی در فقها نداریم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اینکه اگر در زاد الاسلام خوف از این بود که این فرد جدا از مسلمانان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حد اجرا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. این در کلمات فقها 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مسکوت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است. و لذا التزام به این 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چندان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امر خلاف مسلم فقهی نیست.</w:t>
      </w:r>
    </w:p>
    <w:p w:rsidR="00CE43DC" w:rsidRPr="0072293A" w:rsidRDefault="0072293A" w:rsidP="00DD65DE">
      <w:pPr>
        <w:pStyle w:val="3"/>
        <w:bidi/>
        <w:jc w:val="both"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lastRenderedPageBreak/>
        <w:t>جمع‌بندی</w:t>
      </w:r>
    </w:p>
    <w:p w:rsidR="00CD04C2" w:rsidRPr="0072293A" w:rsidRDefault="004E539C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تا به اینجا گرفتیم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است که این سه شاهد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شواهد متقنی که 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>انسان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را مطمئن بکند به اینکه این حکمت است نه علت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نیست. برای اینکه هر یک از این سه شاهد قابل پاسخ بود. و لذا اگر ما تا اینجا برحسب ظاهر قضیه بخواهیم جلو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 xml:space="preserve"> بیاییم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بایستی بگوییم که این علت است و حکم عدم اقامه حد هم دائر مدار همین است.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سه شاهد در کنار هم یک مقدار موجب تردید 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با عبور با تردید از اینجا باید رجوع کنیم به قاعده تدرع الحدود. اگر بخواهیم به آن قاعده تدرع الحدود عمل کنیم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E43DC" w:rsidRPr="0072293A">
        <w:rPr>
          <w:rFonts w:ascii="IRBadr" w:hAnsi="IRBadr" w:cs="IRBadr"/>
          <w:sz w:val="28"/>
          <w:szCs w:val="28"/>
          <w:rtl/>
          <w:lang w:bidi="fa-IR"/>
        </w:rPr>
        <w:t>امر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دیگری غیر از چیزهایی که قبلاً گفتیم نتیجه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. و آن نتیجه ما این است که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علت است یا حکمت. لازمه این تردید این است که هر جایی که اجرای حد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و یکی از این دو احتمال در آن تأثیر دارد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برای اینکه حد اجرا نشود. بگوییم چون شبهه است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حد اجرا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04C2" w:rsidRPr="0072293A" w:rsidRDefault="00CD04C2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نظرمان همان نظر مشهور است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 xml:space="preserve"> و نظر آقای خویی و آقای تبریزی 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نمی‌پذیریم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 xml:space="preserve">. منتها در ارض اسلامش یک مقدار اختلاف فتاوا است و فتوای مساعدی با این وجود ندارد.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قبولش 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>دشوار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>ولی اگر به استدلال بخواهیم برویم جلو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 xml:space="preserve">قاعده تدرع الحدود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 xml:space="preserve"> حد جاری نکن. این هم یک مسئله در اینجا که ما نهایتاً در بحث خودمان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>همان فتوای مشهور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صحیح است</w:t>
      </w:r>
      <w:r w:rsidR="004933CA" w:rsidRPr="007229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04C2" w:rsidRPr="0072293A" w:rsidRDefault="004933CA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 xml:space="preserve"> </w:t>
      </w:r>
      <w:bookmarkStart w:id="11" w:name="_Toc425552481"/>
      <w:r w:rsidR="00CD04C2"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بحث رجالی</w:t>
      </w:r>
      <w:bookmarkEnd w:id="11"/>
    </w:p>
    <w:p w:rsidR="00CD04C2" w:rsidRPr="0072293A" w:rsidRDefault="00CD04C2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این را هم اشاره کنم که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 xml:space="preserve"> هر دو روایت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موجود در بحث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 xml:space="preserve"> معتبره است. روایت اول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 که؛ 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>علی بن ابراهیم عن ابن فضال عن یونس بن یعقوب عن ابی مریم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 xml:space="preserve"> عبد الغفار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>ابی مریم توثیق دارد.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 xml:space="preserve"> روایت دوم هم در قیاس بن ابراهیم بحث است که قیاس بن ابراهیم هم مشکلی ندارد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E49A1" w:rsidRPr="0072293A">
        <w:rPr>
          <w:rFonts w:ascii="IRBadr" w:hAnsi="IRBadr" w:cs="IRBadr"/>
          <w:sz w:val="28"/>
          <w:szCs w:val="28"/>
          <w:rtl/>
          <w:lang w:bidi="fa-IR"/>
        </w:rPr>
        <w:t>قابل توثیق است و حق این است که توثیق دارد.</w:t>
      </w:r>
    </w:p>
    <w:p w:rsidR="00CD04C2" w:rsidRPr="0072293A" w:rsidRDefault="00CD04C2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2" w:name="_Toc425552482"/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دامنه حد</w:t>
      </w:r>
      <w:bookmarkEnd w:id="12"/>
    </w:p>
    <w:p w:rsidR="006D15BE" w:rsidRPr="0072293A" w:rsidRDefault="00AE49A1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فرع و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ذیل این قاعده لا یقام الحد فی ارض العدو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است که ا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 xml:space="preserve">ین حد چه دامنه و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دایره‌ای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 xml:space="preserve"> دارد؟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اولاً اینجا روشن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که این اختصاص به باب زنا ندارد. گرچه 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این حکم در بحث زنا مطرح شده است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ولی حکم اعم از باب 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زنا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حدود دیگر 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هم شامل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.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دلیلش این است که روایاتی که 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اینجا داشتیم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هم معتبره ابی مریم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هم معتبره قیاس بن ابراهیم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هر دو روایت باب ده از ابواب مقدمات حدود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04C2" w:rsidRPr="0072293A">
        <w:rPr>
          <w:rFonts w:ascii="IRBadr" w:hAnsi="IRBadr" w:cs="IRBadr"/>
          <w:sz w:val="28"/>
          <w:szCs w:val="28"/>
          <w:rtl/>
          <w:lang w:bidi="fa-IR"/>
        </w:rPr>
        <w:t xml:space="preserve">کلمه حد دارد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="00950C7F" w:rsidRPr="0072293A">
        <w:rPr>
          <w:rFonts w:ascii="IRBadr" w:hAnsi="IRBadr" w:cs="IRBadr"/>
          <w:sz w:val="28"/>
          <w:szCs w:val="28"/>
          <w:rtl/>
          <w:lang w:bidi="fa-IR"/>
        </w:rPr>
        <w:t xml:space="preserve"> حد اطلاق دارد. هم حد زنا </w:t>
      </w:r>
      <w:r w:rsidR="006D15BE" w:rsidRP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0C7F" w:rsidRPr="0072293A">
        <w:rPr>
          <w:rFonts w:ascii="IRBadr" w:hAnsi="IRBadr" w:cs="IRBadr"/>
          <w:sz w:val="28"/>
          <w:szCs w:val="28"/>
          <w:rtl/>
          <w:lang w:bidi="fa-IR"/>
        </w:rPr>
        <w:t xml:space="preserve">هم حد قذف 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D15BE" w:rsidRPr="007229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D15BE" w:rsidRPr="0072293A" w:rsidRDefault="006D15BE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3" w:name="_Toc425552483"/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دلایل شمول بحث</w:t>
      </w:r>
      <w:bookmarkEnd w:id="13"/>
    </w:p>
    <w:p w:rsidR="00797AB0" w:rsidRPr="0072293A" w:rsidRDefault="00950C7F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اولاً </w:t>
      </w:r>
      <w:r w:rsidR="006D15BE" w:rsidRPr="0072293A">
        <w:rPr>
          <w:rFonts w:ascii="IRBadr" w:hAnsi="IRBadr" w:cs="IRBadr"/>
          <w:sz w:val="28"/>
          <w:szCs w:val="28"/>
          <w:rtl/>
          <w:lang w:bidi="fa-IR"/>
        </w:rPr>
        <w:t>و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دوم اینکه شامل قتل و رجم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. علتش این است </w:t>
      </w:r>
      <w:r w:rsidR="006D15BE" w:rsidRPr="0072293A">
        <w:rPr>
          <w:rFonts w:ascii="IRBadr" w:hAnsi="IRBadr" w:cs="IRBadr"/>
          <w:sz w:val="28"/>
          <w:szCs w:val="28"/>
          <w:rtl/>
          <w:lang w:bidi="fa-IR"/>
        </w:rPr>
        <w:t>که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D15BE" w:rsidRPr="0072293A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روایت اول بایستی بگوییم انصراف دارد به جایی که این شخص خودش زنده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اما روایت دوم انصراف ندارد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ظهور روشن و صراحت دارد. برای اینکه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حتی یخرج منها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بعد هم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گفته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برای اینکه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می‌ترسند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حدش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بزنند.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در جایی که رجم و قتل باشد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، این حکم نیست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برای اینکه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او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می‌میرد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دیگر موضوع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ی وجود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ندارد.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هم نکته دومی که تقریباً در اینجا محل وفاق است و بحث مهمی ندارد.</w:t>
      </w:r>
    </w:p>
    <w:p w:rsidR="00797AB0" w:rsidRPr="0072293A" w:rsidRDefault="00797AB0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4" w:name="_Toc425552484"/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 xml:space="preserve">شمول دیه نسبت به </w:t>
      </w:r>
      <w:r w:rsid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حق‌الناس</w:t>
      </w:r>
      <w:bookmarkEnd w:id="14"/>
    </w:p>
    <w:p w:rsidR="00797AB0" w:rsidRPr="0072293A" w:rsidRDefault="00950C7F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نکته سوم در این بحث این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آیا قصاص و دیات آن حدودی 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را شامل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 یا نه؟ حقوقی 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آن را هم ظاهراً شاملش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یعنی قصاص و دیات مشمول این قاعده لا یقام الحد بارض العدو نیست.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 آن مشمول این حکم نیست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چون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 و این روایت انصراف دارد از حقوق ناس.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تأخیر انداخت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چون در ارض عدو است و احتمال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به دشمن ملحق بشود.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 پس این در حدود ال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>هی است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حدودی که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CD3801"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دیات هم مشمول این نیست.</w:t>
      </w:r>
    </w:p>
    <w:p w:rsidR="00797AB0" w:rsidRPr="0072293A" w:rsidRDefault="00797AB0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5" w:name="_Toc425552485"/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شمول نسبت به تعزیرات</w:t>
      </w:r>
      <w:bookmarkEnd w:id="15"/>
    </w:p>
    <w:p w:rsidR="00797AB0" w:rsidRPr="0072293A" w:rsidRDefault="00CD3801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آیا شامل تعزیرات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؟ تعزیرات هم تابع این است که بگوییم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در اینجا به معنای عام به کار رفته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که هم تعزیر را بگیرد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حد به معنای خاص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را،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هم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وجود ندارد که اینجا حد به کدام از دو معنا به کار رفته است و لذا به خاطر خود دلیل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اجمال دارد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منظور حد مقابل تعزیر است یا حد بمعنی العام است که یشمل التعزیر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هم قرینه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معینه‌ای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ندارد.</w:t>
      </w:r>
    </w:p>
    <w:p w:rsidR="001F3639" w:rsidRPr="0072293A" w:rsidRDefault="00CD3801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اگر گفتیم تعزیرات مشمول قاعده تدرع الحدود نیست</w:t>
      </w:r>
      <w:r w:rsidR="00797AB0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آن وقت قدر متیقن این روایت را باید گرفت. دست آخر هم حکم را اجرا بکند. ق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بلاً هم گفتیم که تدرع الحدود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تعزیرات را ظاهراً شامل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. این هم به لحاظ تعزیرات است و ط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بعاً آن وقت تعزیرات غیر بدنی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جریمه‌های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مالی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تابع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خود همان حکمی است که درباره تعزیرات گفتیم.</w:t>
      </w:r>
    </w:p>
    <w:p w:rsidR="001F3639" w:rsidRPr="0072293A" w:rsidRDefault="0072293A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جمع‌بندی</w:t>
      </w:r>
    </w:p>
    <w:p w:rsidR="001F3639" w:rsidRPr="0072293A" w:rsidRDefault="00CD3801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ب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نابراین نتیجه بحث اینجا این است که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قاعده لا یقام الحد علی احد بارض العدو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اعم از زنا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آن حدود دیگر الهی 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. دوم اینکه حد قتل و رجم را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سوم اینکه قصاص و دیات را هم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دربر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. چهارم اینکه شامل تعزیرات نیست.</w:t>
      </w:r>
    </w:p>
    <w:p w:rsidR="001F3639" w:rsidRPr="0072293A" w:rsidRDefault="001F3639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bookmarkStart w:id="16" w:name="_Toc425552487"/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محل جرم</w:t>
      </w:r>
      <w:bookmarkEnd w:id="16"/>
    </w:p>
    <w:p w:rsidR="001F3639" w:rsidRPr="0072293A" w:rsidRDefault="00CD3801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>فرع و نکته دیگری که باز در ادامه بحث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اینجا مطرح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 که این حکم مربوط به کجاست؟ جایی که جرم در ارض اسلام اتفاق افتاده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تا آنجا بخواهد اجرای حد بکند یا مخصوص به جایی است که جرم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خود سرزمین کفر واقع شده است؟</w:t>
      </w:r>
    </w:p>
    <w:p w:rsidR="001F3639" w:rsidRPr="0072293A" w:rsidRDefault="00CD3801" w:rsidP="00DD65DE">
      <w:pPr>
        <w:pStyle w:val="aa"/>
        <w:bidi/>
        <w:spacing w:line="276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جواب این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هم واضح است. جوابش این است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وقتی ملاک عدم اقامه حد در ارض عدو این است که هنگامی که حاکم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اجرای حد بکند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این شخص در ارض عدو است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اطلاق دارد روایات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که گناه را و موجب حد را در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همان‌جا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اتیان کرده باشد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>یا اینکه نه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اینجا خلاف کرده است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.</w:t>
      </w:r>
      <w:r w:rsidR="00710C01" w:rsidRPr="0072293A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اطلاق دارد. آنی که مهم است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این است وقتی ثابت شد و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اجرا بکنند</w:t>
      </w:r>
      <w:r w:rsidR="00B37C46" w:rsidRPr="0072293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ارض عدو هستند.</w:t>
      </w:r>
    </w:p>
    <w:p w:rsidR="001F3639" w:rsidRPr="0072293A" w:rsidRDefault="00CD3801" w:rsidP="00DD65DE">
      <w:pPr>
        <w:pStyle w:val="4"/>
        <w:bidi/>
        <w:jc w:val="both"/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 xml:space="preserve"> </w:t>
      </w:r>
      <w:bookmarkStart w:id="17" w:name="_Toc425552488"/>
      <w:r w:rsidR="001F3639" w:rsidRPr="0072293A">
        <w:rPr>
          <w:rFonts w:ascii="IRBadr" w:hAnsi="IRBadr" w:cs="IRBadr"/>
          <w:b/>
          <w:bCs/>
          <w:i w:val="0"/>
          <w:iCs w:val="0"/>
          <w:color w:val="auto"/>
          <w:sz w:val="28"/>
          <w:szCs w:val="28"/>
          <w:rtl/>
          <w:lang w:bidi="fa-IR"/>
        </w:rPr>
        <w:t>مراد از ارض عدو</w:t>
      </w:r>
      <w:bookmarkEnd w:id="17"/>
    </w:p>
    <w:p w:rsidR="001F3639" w:rsidRPr="0072293A" w:rsidRDefault="00B37C46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فرع بعدی که فرد انشا الله 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مطرح می‌کنم،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این است که منظور از این ارض عدو چیست؟ فقها راجع آن 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بحث نکردند، 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ولی جای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 xml:space="preserve"> است که منظور از ارض عدو چی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ست؟ آیا منظور مطلق ارض کفر است که به آن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دار الکفر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یا اینکه نه</w:t>
      </w:r>
      <w:r w:rsidR="001F3639" w:rsidRPr="0072293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جایی است که جنگی بین مسلمانان و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غیرمسلمانان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برقرار است. یعنی در جایی که در </w:t>
      </w:r>
      <w:r w:rsidR="0072293A">
        <w:rPr>
          <w:rFonts w:ascii="IRBadr" w:hAnsi="IRBadr" w:cs="IRBadr"/>
          <w:sz w:val="28"/>
          <w:szCs w:val="28"/>
          <w:rtl/>
          <w:lang w:bidi="fa-IR"/>
        </w:rPr>
        <w:t>محدوده‌ای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A53F52" w:rsidRPr="0072293A">
        <w:rPr>
          <w:rFonts w:ascii="IRBadr" w:hAnsi="IRBadr" w:cs="IRBadr"/>
          <w:sz w:val="28"/>
          <w:szCs w:val="28"/>
          <w:rtl/>
          <w:lang w:bidi="fa-IR"/>
        </w:rPr>
        <w:t>مسلمان‌ها</w:t>
      </w:r>
      <w:r w:rsidRPr="0072293A">
        <w:rPr>
          <w:rFonts w:ascii="IRBadr" w:hAnsi="IRBadr" w:cs="IRBadr"/>
          <w:sz w:val="28"/>
          <w:szCs w:val="28"/>
          <w:rtl/>
          <w:lang w:bidi="fa-IR"/>
        </w:rPr>
        <w:t xml:space="preserve"> در حالت جنگ هستند، و در حال سلم نیستند.</w:t>
      </w:r>
    </w:p>
    <w:p w:rsidR="00B20B33" w:rsidRPr="003176C7" w:rsidRDefault="00B20B33" w:rsidP="00DD65D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0B33" w:rsidRPr="003176C7" w:rsidSect="00034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E3" w:rsidRDefault="005215E3" w:rsidP="00B20B33">
      <w:pPr>
        <w:spacing w:after="0" w:line="240" w:lineRule="auto"/>
      </w:pPr>
      <w:r>
        <w:separator/>
      </w:r>
    </w:p>
  </w:endnote>
  <w:endnote w:type="continuationSeparator" w:id="0">
    <w:p w:rsidR="005215E3" w:rsidRDefault="005215E3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Default="00317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Default="003176C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Default="00317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E3" w:rsidRDefault="005215E3" w:rsidP="00B20B33">
      <w:pPr>
        <w:spacing w:after="0" w:line="240" w:lineRule="auto"/>
      </w:pPr>
      <w:r>
        <w:separator/>
      </w:r>
    </w:p>
  </w:footnote>
  <w:footnote w:type="continuationSeparator" w:id="0">
    <w:p w:rsidR="005215E3" w:rsidRDefault="005215E3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Default="00317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Pr="00034F7C" w:rsidRDefault="003176C7" w:rsidP="00034F7C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4662F29D" wp14:editId="5D0240A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>
      <w:rPr>
        <w:rFonts w:ascii="IranNastaliq" w:hAnsi="IranNastaliq" w:cs="IranNastaliq"/>
        <w:sz w:val="40"/>
        <w:szCs w:val="40"/>
        <w:rtl/>
      </w:rPr>
      <w:t xml:space="preserve"> </w:t>
    </w:r>
    <w:r w:rsidRPr="00B17B69"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/>
        <w:sz w:val="40"/>
        <w:szCs w:val="40"/>
      </w:rPr>
      <w:t>751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6C7" w:rsidRDefault="003176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34F7C"/>
    <w:rsid w:val="00061DDB"/>
    <w:rsid w:val="00093436"/>
    <w:rsid w:val="000C7707"/>
    <w:rsid w:val="00114323"/>
    <w:rsid w:val="0013086F"/>
    <w:rsid w:val="0013532B"/>
    <w:rsid w:val="00157D98"/>
    <w:rsid w:val="001F3639"/>
    <w:rsid w:val="00230AB1"/>
    <w:rsid w:val="002569BF"/>
    <w:rsid w:val="003176C7"/>
    <w:rsid w:val="00420A98"/>
    <w:rsid w:val="00485D7E"/>
    <w:rsid w:val="004933CA"/>
    <w:rsid w:val="004D25B5"/>
    <w:rsid w:val="004D74CB"/>
    <w:rsid w:val="004E539C"/>
    <w:rsid w:val="005215E3"/>
    <w:rsid w:val="00544392"/>
    <w:rsid w:val="005540C8"/>
    <w:rsid w:val="005F48DC"/>
    <w:rsid w:val="006409B3"/>
    <w:rsid w:val="006D15BE"/>
    <w:rsid w:val="006E53BC"/>
    <w:rsid w:val="00710C01"/>
    <w:rsid w:val="0072293A"/>
    <w:rsid w:val="007339F8"/>
    <w:rsid w:val="00767C10"/>
    <w:rsid w:val="00797AB0"/>
    <w:rsid w:val="007B031A"/>
    <w:rsid w:val="0081309E"/>
    <w:rsid w:val="00834DEB"/>
    <w:rsid w:val="008C1209"/>
    <w:rsid w:val="008D3216"/>
    <w:rsid w:val="00950C7F"/>
    <w:rsid w:val="00952C9A"/>
    <w:rsid w:val="009A5E11"/>
    <w:rsid w:val="00A53F52"/>
    <w:rsid w:val="00A7495D"/>
    <w:rsid w:val="00AE49A1"/>
    <w:rsid w:val="00B20B33"/>
    <w:rsid w:val="00B36156"/>
    <w:rsid w:val="00B37C46"/>
    <w:rsid w:val="00BA28C4"/>
    <w:rsid w:val="00BB1193"/>
    <w:rsid w:val="00C046DD"/>
    <w:rsid w:val="00CC36E3"/>
    <w:rsid w:val="00CD04C2"/>
    <w:rsid w:val="00CD3801"/>
    <w:rsid w:val="00CE1B92"/>
    <w:rsid w:val="00CE43DC"/>
    <w:rsid w:val="00CF6DCC"/>
    <w:rsid w:val="00D459D3"/>
    <w:rsid w:val="00D75E7F"/>
    <w:rsid w:val="00DD4C0A"/>
    <w:rsid w:val="00DD520D"/>
    <w:rsid w:val="00DD65DE"/>
    <w:rsid w:val="00DD6B4A"/>
    <w:rsid w:val="00F1173B"/>
    <w:rsid w:val="00F624D3"/>
    <w:rsid w:val="00F72FD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485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59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59D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D15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3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034F7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485D7E"/>
    <w:pPr>
      <w:spacing w:after="0" w:line="240" w:lineRule="auto"/>
    </w:pPr>
  </w:style>
  <w:style w:type="character" w:customStyle="1" w:styleId="10">
    <w:name w:val="عنوان 1 نویسه"/>
    <w:basedOn w:val="a0"/>
    <w:link w:val="1"/>
    <w:uiPriority w:val="9"/>
    <w:rsid w:val="00485D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عنوان 2 نویسه"/>
    <w:basedOn w:val="a0"/>
    <w:link w:val="2"/>
    <w:uiPriority w:val="9"/>
    <w:rsid w:val="00D459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D459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6D15B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DD65D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D65D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D65DE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DD65DE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DD65DE"/>
    <w:pPr>
      <w:spacing w:after="100"/>
      <w:ind w:left="6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CC94F-7E90-49EE-9E7F-8DD2F498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1453</Words>
  <Characters>8286</Characters>
  <Application>Microsoft Office Word</Application>
  <DocSecurity>0</DocSecurity>
  <Lines>69</Lines>
  <Paragraphs>19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16</cp:revision>
  <dcterms:created xsi:type="dcterms:W3CDTF">2013-01-07T10:09:00Z</dcterms:created>
  <dcterms:modified xsi:type="dcterms:W3CDTF">2015-07-28T12:01:00Z</dcterms:modified>
</cp:coreProperties>
</file>